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D2" w:rsidRPr="00AF40E4" w:rsidRDefault="000753D2" w:rsidP="000753D2">
      <w:pPr>
        <w:jc w:val="center"/>
        <w:rPr>
          <w:b/>
          <w:sz w:val="24"/>
          <w:szCs w:val="24"/>
        </w:rPr>
      </w:pPr>
      <w:r w:rsidRPr="00AF40E4">
        <w:rPr>
          <w:b/>
          <w:sz w:val="24"/>
          <w:szCs w:val="24"/>
        </w:rPr>
        <w:t xml:space="preserve">Departamento de Línguas – Subdepartamento de Português </w:t>
      </w:r>
    </w:p>
    <w:p w:rsidR="00AF40E4" w:rsidRDefault="00132842" w:rsidP="000753D2">
      <w:pPr>
        <w:jc w:val="center"/>
        <w:rPr>
          <w:rFonts w:cs="Arial"/>
          <w:b/>
          <w:sz w:val="24"/>
          <w:szCs w:val="24"/>
        </w:rPr>
      </w:pPr>
      <w:r w:rsidRPr="00AF40E4">
        <w:rPr>
          <w:rFonts w:cs="Arial"/>
          <w:b/>
          <w:sz w:val="24"/>
          <w:szCs w:val="24"/>
        </w:rPr>
        <w:t>Critérios específicos de avaliação de Língua Gestual</w:t>
      </w:r>
      <w:r w:rsidR="000753D2" w:rsidRPr="00AF40E4">
        <w:rPr>
          <w:rFonts w:cs="Arial"/>
          <w:b/>
          <w:sz w:val="24"/>
          <w:szCs w:val="24"/>
        </w:rPr>
        <w:t xml:space="preserve"> </w:t>
      </w:r>
      <w:r w:rsidRPr="00AF40E4">
        <w:rPr>
          <w:rFonts w:cs="Arial"/>
          <w:b/>
          <w:sz w:val="24"/>
          <w:szCs w:val="24"/>
        </w:rPr>
        <w:t>Portuguesa</w:t>
      </w:r>
      <w:r w:rsidR="00E44609" w:rsidRPr="00AF40E4">
        <w:rPr>
          <w:rFonts w:cs="Arial"/>
          <w:b/>
          <w:sz w:val="24"/>
          <w:szCs w:val="24"/>
        </w:rPr>
        <w:t xml:space="preserve"> (LGP)</w:t>
      </w:r>
      <w:r w:rsidR="000753D2" w:rsidRPr="00AF40E4">
        <w:rPr>
          <w:rFonts w:cs="Arial"/>
          <w:b/>
          <w:sz w:val="24"/>
          <w:szCs w:val="24"/>
        </w:rPr>
        <w:t xml:space="preserve"> – </w:t>
      </w:r>
    </w:p>
    <w:p w:rsidR="00C3526A" w:rsidRPr="00AF40E4" w:rsidRDefault="000753D2" w:rsidP="000753D2">
      <w:pPr>
        <w:jc w:val="center"/>
        <w:rPr>
          <w:rFonts w:cs="Arial"/>
          <w:b/>
          <w:sz w:val="24"/>
          <w:szCs w:val="24"/>
        </w:rPr>
      </w:pPr>
      <w:r w:rsidRPr="00AF40E4">
        <w:rPr>
          <w:rFonts w:cs="Arial"/>
          <w:b/>
          <w:sz w:val="24"/>
          <w:szCs w:val="24"/>
        </w:rPr>
        <w:t xml:space="preserve">Ensino Secundário – Cursos Científico-Humanísticos </w:t>
      </w:r>
      <w:r w:rsidR="00D21D42" w:rsidRPr="00AF40E4">
        <w:rPr>
          <w:rFonts w:cs="Arial"/>
          <w:b/>
          <w:sz w:val="24"/>
          <w:szCs w:val="24"/>
        </w:rPr>
        <w:t xml:space="preserve">– 10º ano </w:t>
      </w:r>
    </w:p>
    <w:tbl>
      <w:tblPr>
        <w:tblStyle w:val="Tabelacomgrelha"/>
        <w:tblW w:w="10348" w:type="dxa"/>
        <w:tblInd w:w="-572" w:type="dxa"/>
        <w:tblLook w:val="04A0"/>
      </w:tblPr>
      <w:tblGrid>
        <w:gridCol w:w="1806"/>
        <w:gridCol w:w="746"/>
        <w:gridCol w:w="1705"/>
        <w:gridCol w:w="4615"/>
        <w:gridCol w:w="1476"/>
      </w:tblGrid>
      <w:tr w:rsidR="0011118B" w:rsidTr="0011118B">
        <w:trPr>
          <w:trHeight w:val="1436"/>
        </w:trPr>
        <w:tc>
          <w:tcPr>
            <w:tcW w:w="1806" w:type="dxa"/>
          </w:tcPr>
          <w:p w:rsidR="0011118B" w:rsidRDefault="0011118B" w:rsidP="0011118B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Áreas de Competência do PASEO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451" w:type="dxa"/>
            <w:gridSpan w:val="2"/>
          </w:tcPr>
          <w:p w:rsidR="0011118B" w:rsidRPr="00F86FCB" w:rsidRDefault="0011118B" w:rsidP="0011118B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Aprendizagens Essenciai</w:t>
            </w:r>
            <w:r w:rsidR="00AA27B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s – Competências, Capacidades e </w:t>
            </w:r>
            <w:r w:rsidRPr="00F86FCB">
              <w:rPr>
                <w:rFonts w:ascii="Arial" w:hAnsi="Arial" w:cs="Arial"/>
                <w:b/>
                <w:bCs/>
                <w:color w:val="000000"/>
                <w:szCs w:val="20"/>
              </w:rPr>
              <w:t>Atitudes</w:t>
            </w:r>
          </w:p>
        </w:tc>
        <w:tc>
          <w:tcPr>
            <w:tcW w:w="4628" w:type="dxa"/>
          </w:tcPr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F86FCB">
              <w:rPr>
                <w:rFonts w:ascii="Arial" w:hAnsi="Arial" w:cs="Arial"/>
                <w:b/>
                <w:szCs w:val="20"/>
              </w:rPr>
              <w:t>Descritores</w:t>
            </w:r>
            <w:r w:rsidR="00AA27B4">
              <w:rPr>
                <w:rFonts w:ascii="Arial" w:hAnsi="Arial" w:cs="Arial"/>
                <w:b/>
                <w:szCs w:val="20"/>
              </w:rPr>
              <w:t xml:space="preserve"> de desempenho</w:t>
            </w:r>
          </w:p>
        </w:tc>
        <w:tc>
          <w:tcPr>
            <w:tcW w:w="1463" w:type="dxa"/>
          </w:tcPr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11118B" w:rsidRPr="00F86FCB" w:rsidRDefault="00AA27B4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</w:t>
            </w:r>
            <w:r w:rsidR="0011118B" w:rsidRPr="00F86FCB">
              <w:rPr>
                <w:rFonts w:ascii="Arial" w:hAnsi="Arial" w:cs="Arial"/>
                <w:b/>
                <w:szCs w:val="20"/>
              </w:rPr>
              <w:t>onderação</w:t>
            </w:r>
          </w:p>
        </w:tc>
      </w:tr>
      <w:tr w:rsidR="0011118B" w:rsidTr="0011118B">
        <w:tc>
          <w:tcPr>
            <w:tcW w:w="1806" w:type="dxa"/>
            <w:vMerge w:val="restart"/>
          </w:tcPr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D13779">
              <w:rPr>
                <w:rFonts w:ascii="Arial" w:hAnsi="Arial" w:cs="Arial"/>
                <w:color w:val="000000"/>
              </w:rPr>
              <w:t xml:space="preserve">Linguagem e textos 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Rac</w:t>
            </w:r>
            <w:r>
              <w:rPr>
                <w:rFonts w:ascii="Arial" w:hAnsi="Arial" w:cs="Arial"/>
                <w:color w:val="000000"/>
              </w:rPr>
              <w:t>iocínio e resolução de problemas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Consciência e domínio do corpo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Pensamento crítico e criativo</w:t>
            </w: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Sensibilidade estética e artística</w:t>
            </w:r>
          </w:p>
          <w:p w:rsidR="0011118B" w:rsidRPr="00F86FCB" w:rsidRDefault="0011118B" w:rsidP="0011118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:rsidR="0011118B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Informação e Comunicação</w:t>
            </w:r>
            <w:r w:rsidRPr="009C270E">
              <w:rPr>
                <w:rFonts w:ascii="Arial" w:hAnsi="Arial" w:cs="Arial"/>
                <w:color w:val="000000"/>
              </w:rPr>
              <w:t xml:space="preserve"> </w:t>
            </w:r>
          </w:p>
          <w:p w:rsidR="0011118B" w:rsidRPr="009C270E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1118B" w:rsidRPr="009C270E" w:rsidRDefault="0011118B" w:rsidP="0011118B">
            <w:pPr>
              <w:jc w:val="center"/>
              <w:rPr>
                <w:rFonts w:ascii="Arial" w:hAnsi="Arial" w:cs="Arial"/>
                <w:color w:val="000000"/>
              </w:rPr>
            </w:pPr>
            <w:r w:rsidRPr="009C270E">
              <w:rPr>
                <w:rFonts w:ascii="Arial" w:hAnsi="Arial" w:cs="Arial"/>
                <w:color w:val="000000"/>
              </w:rPr>
              <w:t xml:space="preserve">Relacionamento interpessoal </w:t>
            </w:r>
          </w:p>
          <w:p w:rsidR="0011118B" w:rsidRDefault="0011118B" w:rsidP="0011118B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 w:val="restart"/>
            <w:textDirection w:val="btLr"/>
          </w:tcPr>
          <w:p w:rsidR="0011118B" w:rsidRDefault="0011118B" w:rsidP="0011118B">
            <w:pPr>
              <w:tabs>
                <w:tab w:val="left" w:pos="2229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8B">
              <w:rPr>
                <w:rFonts w:ascii="Arial" w:hAnsi="Arial" w:cs="Arial"/>
                <w:b/>
                <w:sz w:val="20"/>
                <w:szCs w:val="20"/>
              </w:rPr>
              <w:t>Domínios Linguísticos</w:t>
            </w:r>
          </w:p>
        </w:tc>
        <w:tc>
          <w:tcPr>
            <w:tcW w:w="1705" w:type="dxa"/>
          </w:tcPr>
          <w:p w:rsidR="0011118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Literacia</w:t>
            </w: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8" w:type="dxa"/>
          </w:tcPr>
          <w:p w:rsidR="0011118B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Interpreta diferentes enunciados/discursos gestuais.</w:t>
            </w: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  <w:color w:val="000000"/>
              </w:rPr>
            </w:pPr>
          </w:p>
          <w:p w:rsidR="0011118B" w:rsidRPr="00D13779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D13779">
              <w:rPr>
                <w:rFonts w:ascii="Arial" w:hAnsi="Arial" w:cs="Arial"/>
                <w:color w:val="000000"/>
              </w:rPr>
              <w:t>5%</w:t>
            </w:r>
          </w:p>
        </w:tc>
      </w:tr>
      <w:tr w:rsidR="0011118B" w:rsidTr="00E44609">
        <w:trPr>
          <w:trHeight w:val="2237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09" w:rsidRPr="00F86FCB" w:rsidRDefault="00E44609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Funcionamento da Língua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11118B" w:rsidRPr="00F86FCB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Evidência 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capacidade de reflexão linguística sistematização dos</w:t>
            </w: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conhecimentos sobre o funcionamento da língua, a gramática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>, a</w:t>
            </w:r>
            <w:r w:rsidRPr="00D13779"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estruturação de enunciados e discursos gestuais, tendo em vista um uso correto e adequado dos</w:t>
            </w:r>
            <w:r>
              <w:rPr>
                <w:rFonts w:ascii="Arial" w:eastAsiaTheme="minorHAnsi" w:hAnsi="Arial" w:cs="Arial"/>
                <w:color w:val="000000"/>
                <w:lang w:eastAsia="en-US" w:bidi="ar-SA"/>
              </w:rPr>
              <w:t xml:space="preserve"> modos de expressão linguística.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11118B" w:rsidTr="00405DDF">
        <w:trPr>
          <w:trHeight w:val="1781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LGP, Comunidade e cultura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:rsidR="0011118B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  <w:p w:rsidR="0011118B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</w:p>
          <w:p w:rsidR="0011118B" w:rsidRPr="002E3A0E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ascii="Arial" w:hAnsi="Arial" w:cs="Arial"/>
                <w:color w:val="000000"/>
              </w:rPr>
            </w:pPr>
            <w:r w:rsidRPr="00591DF8">
              <w:rPr>
                <w:rFonts w:ascii="Arial" w:hAnsi="Arial" w:cs="Arial"/>
                <w:color w:val="000000"/>
              </w:rPr>
              <w:t>Interpreta, analisa e valoriza a LGP,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Pr="00591DF8">
              <w:rPr>
                <w:rFonts w:ascii="Arial" w:hAnsi="Arial" w:cs="Arial"/>
                <w:color w:val="000000"/>
              </w:rPr>
              <w:t xml:space="preserve"> comunidade e a sua cultura.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D13779">
              <w:rPr>
                <w:rFonts w:ascii="Arial" w:hAnsi="Arial" w:cs="Arial"/>
                <w:color w:val="000000"/>
              </w:rPr>
              <w:t>25%</w:t>
            </w:r>
          </w:p>
        </w:tc>
      </w:tr>
      <w:tr w:rsidR="0011118B" w:rsidTr="0011118B">
        <w:trPr>
          <w:trHeight w:val="1330"/>
        </w:trPr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46" w:type="dxa"/>
            <w:vMerge/>
          </w:tcPr>
          <w:p w:rsidR="0011118B" w:rsidRPr="00F86FCB" w:rsidRDefault="0011118B" w:rsidP="0011118B">
            <w:pPr>
              <w:tabs>
                <w:tab w:val="left" w:pos="222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118B" w:rsidRPr="00F86FC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FCB">
              <w:rPr>
                <w:rFonts w:ascii="Arial" w:hAnsi="Arial" w:cs="Arial"/>
                <w:b/>
                <w:sz w:val="20"/>
                <w:szCs w:val="20"/>
              </w:rPr>
              <w:t>Interação em LGP</w:t>
            </w:r>
          </w:p>
        </w:tc>
        <w:tc>
          <w:tcPr>
            <w:tcW w:w="4628" w:type="dxa"/>
          </w:tcPr>
          <w:p w:rsidR="0011118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</w:p>
          <w:p w:rsidR="0011118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Interage</w:t>
            </w:r>
            <w:r w:rsidRPr="00F86FCB">
              <w:rPr>
                <w:rFonts w:ascii="Arial" w:hAnsi="Arial" w:cs="Arial"/>
                <w:color w:val="000000"/>
              </w:rPr>
              <w:t xml:space="preserve"> gestualmente tendo em conta as dif</w:t>
            </w:r>
            <w:r>
              <w:rPr>
                <w:rFonts w:ascii="Arial" w:hAnsi="Arial" w:cs="Arial"/>
                <w:color w:val="000000"/>
              </w:rPr>
              <w:t xml:space="preserve">erentes finalidades e situações. </w:t>
            </w:r>
          </w:p>
          <w:p w:rsidR="0011118B" w:rsidRPr="00F86FCB" w:rsidRDefault="0011118B" w:rsidP="00E44609">
            <w:pPr>
              <w:tabs>
                <w:tab w:val="left" w:pos="2229"/>
              </w:tabs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D1377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11118B" w:rsidTr="0011118B">
        <w:tc>
          <w:tcPr>
            <w:tcW w:w="1806" w:type="dxa"/>
            <w:vMerge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451" w:type="dxa"/>
            <w:gridSpan w:val="2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1118B" w:rsidRPr="0011118B" w:rsidRDefault="000753D2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Atitudes</w:t>
            </w:r>
          </w:p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628" w:type="dxa"/>
          </w:tcPr>
          <w:p w:rsidR="0011118B" w:rsidRDefault="0011118B" w:rsidP="00E4460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11118B" w:rsidRPr="00AA27B4" w:rsidRDefault="000753D2" w:rsidP="000753D2">
            <w:pPr>
              <w:jc w:val="both"/>
              <w:rPr>
                <w:rFonts w:ascii="Arial" w:hAnsi="Arial" w:cs="Arial"/>
                <w:b/>
              </w:rPr>
            </w:pPr>
            <w:r w:rsidRPr="00AA27B4">
              <w:rPr>
                <w:rFonts w:ascii="Arial" w:eastAsia="Times New Roman" w:hAnsi="Arial" w:cs="Arial"/>
                <w:color w:val="000000"/>
                <w:lang w:eastAsia="pt-PT"/>
              </w:rPr>
              <w:t>Evidencia comportamentos que revelam responsabilidade, ética, curiosidade, solidariedade, aceitação do outro, autonomia e perseverança.</w:t>
            </w:r>
          </w:p>
        </w:tc>
        <w:tc>
          <w:tcPr>
            <w:tcW w:w="1463" w:type="dxa"/>
          </w:tcPr>
          <w:p w:rsidR="0011118B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</w:p>
          <w:p w:rsidR="0011118B" w:rsidRDefault="0011118B" w:rsidP="0011118B">
            <w:pPr>
              <w:tabs>
                <w:tab w:val="left" w:pos="2229"/>
              </w:tabs>
              <w:rPr>
                <w:rFonts w:ascii="Arial" w:hAnsi="Arial" w:cs="Arial"/>
              </w:rPr>
            </w:pPr>
          </w:p>
          <w:p w:rsidR="0011118B" w:rsidRPr="009C270E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</w:p>
          <w:p w:rsidR="0011118B" w:rsidRPr="009C270E" w:rsidRDefault="0011118B" w:rsidP="0011118B">
            <w:pPr>
              <w:tabs>
                <w:tab w:val="left" w:pos="2229"/>
              </w:tabs>
              <w:jc w:val="center"/>
              <w:rPr>
                <w:rFonts w:ascii="Arial" w:hAnsi="Arial" w:cs="Arial"/>
              </w:rPr>
            </w:pPr>
            <w:r w:rsidRPr="009C270E">
              <w:rPr>
                <w:rFonts w:ascii="Arial" w:hAnsi="Arial" w:cs="Arial"/>
              </w:rPr>
              <w:t>10%</w:t>
            </w:r>
          </w:p>
        </w:tc>
      </w:tr>
    </w:tbl>
    <w:p w:rsidR="00E44609" w:rsidRDefault="00E44609" w:rsidP="002E3A0E">
      <w:pPr>
        <w:pStyle w:val="Corpodetexto"/>
        <w:spacing w:before="121" w:line="276" w:lineRule="auto"/>
        <w:ind w:right="-1"/>
        <w:jc w:val="both"/>
        <w:rPr>
          <w:rFonts w:ascii="Arial" w:hAnsi="Arial" w:cs="Arial"/>
          <w:b/>
          <w:sz w:val="24"/>
        </w:rPr>
      </w:pPr>
    </w:p>
    <w:p w:rsidR="002E3A0E" w:rsidRPr="00AA27B4" w:rsidRDefault="002E3A0E" w:rsidP="000753D2">
      <w:pPr>
        <w:pStyle w:val="Corpodetexto"/>
        <w:spacing w:before="121" w:line="276" w:lineRule="auto"/>
        <w:ind w:left="-709" w:right="-1134"/>
        <w:jc w:val="both"/>
        <w:rPr>
          <w:rFonts w:asciiTheme="minorHAnsi" w:hAnsiTheme="minorHAnsi" w:cs="Arial"/>
          <w:sz w:val="24"/>
          <w:szCs w:val="24"/>
        </w:rPr>
      </w:pPr>
      <w:r w:rsidRPr="00AA27B4">
        <w:rPr>
          <w:rFonts w:asciiTheme="minorHAnsi" w:hAnsiTheme="minorHAnsi" w:cs="Arial"/>
          <w:b/>
          <w:sz w:val="24"/>
          <w:szCs w:val="24"/>
        </w:rPr>
        <w:t>Instrumentos de avaliação</w:t>
      </w:r>
      <w:r w:rsidR="00E44609" w:rsidRPr="00AA27B4">
        <w:rPr>
          <w:rFonts w:asciiTheme="minorHAnsi" w:hAnsiTheme="minorHAnsi" w:cs="Arial"/>
          <w:b/>
          <w:sz w:val="24"/>
          <w:szCs w:val="24"/>
        </w:rPr>
        <w:t>: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 considerando</w:t>
      </w:r>
      <w:r w:rsidRPr="00AA27B4">
        <w:rPr>
          <w:rFonts w:asciiTheme="minorHAnsi" w:hAnsiTheme="minorHAnsi" w:cs="Arial"/>
          <w:sz w:val="24"/>
          <w:szCs w:val="24"/>
        </w:rPr>
        <w:t xml:space="preserve"> a especificidade da LGP, na medida em que é uma língua visual, as avaliações 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(testes, fichas, interações, entre outros) </w:t>
      </w:r>
      <w:r w:rsidRPr="00AA27B4">
        <w:rPr>
          <w:rFonts w:asciiTheme="minorHAnsi" w:hAnsiTheme="minorHAnsi" w:cs="Arial"/>
          <w:sz w:val="24"/>
          <w:szCs w:val="24"/>
        </w:rPr>
        <w:t>deverão ser sempre docu</w:t>
      </w:r>
      <w:r w:rsidR="00E44609" w:rsidRPr="00AA27B4">
        <w:rPr>
          <w:rFonts w:asciiTheme="minorHAnsi" w:hAnsiTheme="minorHAnsi" w:cs="Arial"/>
          <w:sz w:val="24"/>
          <w:szCs w:val="24"/>
        </w:rPr>
        <w:t>mentadas digitalmente através da</w:t>
      </w:r>
      <w:r w:rsidRPr="00AA27B4">
        <w:rPr>
          <w:rFonts w:asciiTheme="minorHAnsi" w:hAnsiTheme="minorHAnsi" w:cs="Arial"/>
          <w:sz w:val="24"/>
          <w:szCs w:val="24"/>
        </w:rPr>
        <w:t xml:space="preserve"> filmagem, à exceção d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e temáticas de caráter escrito, como é o caso do </w:t>
      </w:r>
      <w:proofErr w:type="spellStart"/>
      <w:r w:rsidRPr="00AA27B4">
        <w:rPr>
          <w:rFonts w:asciiTheme="minorHAnsi" w:hAnsiTheme="minorHAnsi" w:cs="Arial"/>
          <w:i/>
          <w:sz w:val="24"/>
          <w:szCs w:val="24"/>
        </w:rPr>
        <w:t>SignWriting</w:t>
      </w:r>
      <w:proofErr w:type="spellEnd"/>
      <w:r w:rsidR="00E44609" w:rsidRPr="00AA27B4">
        <w:rPr>
          <w:rFonts w:asciiTheme="minorHAnsi" w:hAnsiTheme="minorHAnsi" w:cs="Arial"/>
          <w:sz w:val="24"/>
          <w:szCs w:val="24"/>
        </w:rPr>
        <w:t xml:space="preserve">. </w:t>
      </w:r>
    </w:p>
    <w:p w:rsidR="002E3A0E" w:rsidRPr="00AA27B4" w:rsidRDefault="002E3A0E" w:rsidP="000753D2">
      <w:pPr>
        <w:pStyle w:val="Corpodetexto"/>
        <w:spacing w:before="121" w:line="276" w:lineRule="auto"/>
        <w:ind w:left="-567" w:right="-426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 xml:space="preserve">Observações: </w:t>
      </w:r>
    </w:p>
    <w:p w:rsidR="002E3A0E" w:rsidRPr="00AA27B4" w:rsidRDefault="002E3A0E" w:rsidP="000753D2">
      <w:pPr>
        <w:pStyle w:val="Corpodetexto"/>
        <w:numPr>
          <w:ilvl w:val="0"/>
          <w:numId w:val="2"/>
        </w:numPr>
        <w:spacing w:before="121" w:line="276" w:lineRule="auto"/>
        <w:ind w:left="-567" w:right="-426" w:firstLine="0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Em períodos letivos muito curtos, admite-se a realização de apenas</w:t>
      </w:r>
      <w:r w:rsidR="008A2BC0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um momento formal de avaliação. </w:t>
      </w:r>
    </w:p>
    <w:p w:rsidR="002E3A0E" w:rsidRPr="00AA27B4" w:rsidRDefault="002E3A0E" w:rsidP="000753D2">
      <w:pPr>
        <w:pStyle w:val="Corpodetexto"/>
        <w:numPr>
          <w:ilvl w:val="0"/>
          <w:numId w:val="2"/>
        </w:numPr>
        <w:spacing w:before="121" w:line="276" w:lineRule="auto"/>
        <w:ind w:left="-426" w:right="-426" w:firstLine="0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Qualquer instrumento de avaliação pode ser realizado por partes e em momentos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lastRenderedPageBreak/>
        <w:t>distintos.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APURAMENTO DA CLASSIFICAÇÃO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MÉDIA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=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Literacia x 0.15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Funcionamento da Língua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x 0.2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) + (Classificação em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</w:t>
      </w:r>
      <w:r w:rsidR="00AA27B4" w:rsidRPr="00AA27B4">
        <w:rPr>
          <w:rFonts w:asciiTheme="minorHAnsi" w:hAnsiTheme="minorHAnsi" w:cs="Arial"/>
          <w:b/>
          <w:sz w:val="24"/>
          <w:szCs w:val="24"/>
        </w:rPr>
        <w:t>LGP, Comunidade e cultura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x 0.2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Interação em LGP x 0.25)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+ (Classificação em Atitudes x 0.1).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interna atribuída no final de cada período letivo é a média anterior, arredondada às unidades.</w:t>
      </w:r>
    </w:p>
    <w:p w:rsidR="000753D2" w:rsidRPr="00AA27B4" w:rsidRDefault="000753D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Compete ao professor dar a conhecer os critérios de avaliação, os respetivos instrumentos e a sua ponderação.</w:t>
      </w:r>
    </w:p>
    <w:p w:rsidR="00AA27B4" w:rsidRPr="00AA27B4" w:rsidRDefault="00AA27B4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</w:p>
    <w:p w:rsidR="00AA27B4" w:rsidRPr="00C17425" w:rsidRDefault="00AA27B4" w:rsidP="00AA27B4">
      <w:pPr>
        <w:spacing w:after="0"/>
        <w:ind w:right="-567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C1742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Subdepartamento de Português em 22 de maio de 2019</w:t>
      </w:r>
    </w:p>
    <w:p w:rsidR="00AA27B4" w:rsidRPr="00C17425" w:rsidRDefault="00AA27B4" w:rsidP="00AA27B4">
      <w:pPr>
        <w:spacing w:after="0"/>
        <w:ind w:right="-567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C1742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11 de julho de 2019 </w:t>
      </w:r>
    </w:p>
    <w:p w:rsidR="002E3A0E" w:rsidRPr="002E3A0E" w:rsidRDefault="002E3A0E" w:rsidP="00AA27B4">
      <w:pPr>
        <w:tabs>
          <w:tab w:val="left" w:pos="993"/>
        </w:tabs>
        <w:spacing w:line="276" w:lineRule="auto"/>
        <w:ind w:left="-426" w:right="-567"/>
        <w:jc w:val="right"/>
        <w:rPr>
          <w:rFonts w:ascii="Arial" w:hAnsi="Arial" w:cs="Arial"/>
          <w:b/>
          <w:sz w:val="24"/>
        </w:rPr>
      </w:pPr>
    </w:p>
    <w:p w:rsid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  <w:r w:rsidRPr="002E3A0E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2E3A0E" w:rsidRP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</w:p>
    <w:p w:rsidR="00C3526A" w:rsidRPr="00132842" w:rsidRDefault="00C3526A" w:rsidP="00132842">
      <w:pPr>
        <w:tabs>
          <w:tab w:val="left" w:pos="2229"/>
        </w:tabs>
        <w:jc w:val="center"/>
        <w:rPr>
          <w:rFonts w:ascii="Arial" w:hAnsi="Arial" w:cs="Arial"/>
          <w:b/>
          <w:sz w:val="28"/>
        </w:rPr>
      </w:pPr>
    </w:p>
    <w:sectPr w:rsidR="00C3526A" w:rsidRPr="00132842" w:rsidSect="000753D2">
      <w:headerReference w:type="first" r:id="rId7"/>
      <w:pgSz w:w="11906" w:h="16838"/>
      <w:pgMar w:top="1417" w:right="1700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DF" w:rsidRDefault="009D32DF" w:rsidP="000753D2">
      <w:pPr>
        <w:spacing w:after="0" w:line="240" w:lineRule="auto"/>
      </w:pPr>
      <w:r>
        <w:separator/>
      </w:r>
    </w:p>
  </w:endnote>
  <w:endnote w:type="continuationSeparator" w:id="0">
    <w:p w:rsidR="009D32DF" w:rsidRDefault="009D32DF" w:rsidP="0007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DF" w:rsidRDefault="009D32DF" w:rsidP="000753D2">
      <w:pPr>
        <w:spacing w:after="0" w:line="240" w:lineRule="auto"/>
      </w:pPr>
      <w:r>
        <w:separator/>
      </w:r>
    </w:p>
  </w:footnote>
  <w:footnote w:type="continuationSeparator" w:id="0">
    <w:p w:rsidR="009D32DF" w:rsidRDefault="009D32DF" w:rsidP="0007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D2" w:rsidRDefault="000753D2">
    <w:pPr>
      <w:pStyle w:val="Cabealho"/>
    </w:pPr>
    <w:r w:rsidRPr="00904BB8">
      <w:rPr>
        <w:b/>
        <w:noProof/>
        <w:sz w:val="32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716915</wp:posOffset>
          </wp:positionH>
          <wp:positionV relativeFrom="paragraph">
            <wp:posOffset>-311785</wp:posOffset>
          </wp:positionV>
          <wp:extent cx="3919855" cy="723900"/>
          <wp:effectExtent l="0" t="0" r="4445" b="0"/>
          <wp:wrapTight wrapText="bothSides">
            <wp:wrapPolygon edited="0">
              <wp:start x="0" y="0"/>
              <wp:lineTo x="0" y="21032"/>
              <wp:lineTo x="21520" y="21032"/>
              <wp:lineTo x="21520" y="0"/>
              <wp:lineTo x="0" y="0"/>
            </wp:wrapPolygon>
          </wp:wrapTight>
          <wp:docPr id="9" name="Imagem 2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39198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01EA"/>
    <w:multiLevelType w:val="hybridMultilevel"/>
    <w:tmpl w:val="1E96E20A"/>
    <w:lvl w:ilvl="0" w:tplc="32AA24E2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5502B9E4">
      <w:numFmt w:val="bullet"/>
      <w:lvlText w:val="o"/>
      <w:lvlJc w:val="left"/>
      <w:pPr>
        <w:ind w:left="16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2" w:tplc="E03CFD84">
      <w:numFmt w:val="bullet"/>
      <w:lvlText w:val=""/>
      <w:lvlJc w:val="left"/>
      <w:pPr>
        <w:ind w:left="240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3" w:tplc="7A60501E">
      <w:numFmt w:val="bullet"/>
      <w:lvlText w:val="•"/>
      <w:lvlJc w:val="left"/>
      <w:pPr>
        <w:ind w:left="3220" w:hanging="360"/>
      </w:pPr>
      <w:rPr>
        <w:rFonts w:hint="default"/>
        <w:lang w:val="pt-PT" w:eastAsia="pt-PT" w:bidi="pt-PT"/>
      </w:rPr>
    </w:lvl>
    <w:lvl w:ilvl="4" w:tplc="EAE88486">
      <w:numFmt w:val="bullet"/>
      <w:lvlText w:val="•"/>
      <w:lvlJc w:val="left"/>
      <w:pPr>
        <w:ind w:left="4041" w:hanging="360"/>
      </w:pPr>
      <w:rPr>
        <w:rFonts w:hint="default"/>
        <w:lang w:val="pt-PT" w:eastAsia="pt-PT" w:bidi="pt-PT"/>
      </w:rPr>
    </w:lvl>
    <w:lvl w:ilvl="5" w:tplc="A9DE5392">
      <w:numFmt w:val="bullet"/>
      <w:lvlText w:val="•"/>
      <w:lvlJc w:val="left"/>
      <w:pPr>
        <w:ind w:left="4862" w:hanging="360"/>
      </w:pPr>
      <w:rPr>
        <w:rFonts w:hint="default"/>
        <w:lang w:val="pt-PT" w:eastAsia="pt-PT" w:bidi="pt-PT"/>
      </w:rPr>
    </w:lvl>
    <w:lvl w:ilvl="6" w:tplc="7AB61A86">
      <w:numFmt w:val="bullet"/>
      <w:lvlText w:val="•"/>
      <w:lvlJc w:val="left"/>
      <w:pPr>
        <w:ind w:left="5683" w:hanging="360"/>
      </w:pPr>
      <w:rPr>
        <w:rFonts w:hint="default"/>
        <w:lang w:val="pt-PT" w:eastAsia="pt-PT" w:bidi="pt-PT"/>
      </w:rPr>
    </w:lvl>
    <w:lvl w:ilvl="7" w:tplc="09DA496C">
      <w:numFmt w:val="bullet"/>
      <w:lvlText w:val="•"/>
      <w:lvlJc w:val="left"/>
      <w:pPr>
        <w:ind w:left="6504" w:hanging="360"/>
      </w:pPr>
      <w:rPr>
        <w:rFonts w:hint="default"/>
        <w:lang w:val="pt-PT" w:eastAsia="pt-PT" w:bidi="pt-PT"/>
      </w:rPr>
    </w:lvl>
    <w:lvl w:ilvl="8" w:tplc="07665792">
      <w:numFmt w:val="bullet"/>
      <w:lvlText w:val="•"/>
      <w:lvlJc w:val="left"/>
      <w:pPr>
        <w:ind w:left="7324" w:hanging="360"/>
      </w:pPr>
      <w:rPr>
        <w:rFonts w:hint="default"/>
        <w:lang w:val="pt-PT" w:eastAsia="pt-PT" w:bidi="pt-PT"/>
      </w:rPr>
    </w:lvl>
  </w:abstractNum>
  <w:abstractNum w:abstractNumId="1">
    <w:nsid w:val="29805667"/>
    <w:multiLevelType w:val="hybridMultilevel"/>
    <w:tmpl w:val="E83829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842"/>
    <w:rsid w:val="000753D2"/>
    <w:rsid w:val="0011118B"/>
    <w:rsid w:val="00132842"/>
    <w:rsid w:val="001676D9"/>
    <w:rsid w:val="002E3A0E"/>
    <w:rsid w:val="00591DF8"/>
    <w:rsid w:val="007B6720"/>
    <w:rsid w:val="008029FA"/>
    <w:rsid w:val="008A2BC0"/>
    <w:rsid w:val="008D5E75"/>
    <w:rsid w:val="009C270E"/>
    <w:rsid w:val="009D32DF"/>
    <w:rsid w:val="00AA27B4"/>
    <w:rsid w:val="00AF40E4"/>
    <w:rsid w:val="00C3526A"/>
    <w:rsid w:val="00D13779"/>
    <w:rsid w:val="00D21D42"/>
    <w:rsid w:val="00E44609"/>
    <w:rsid w:val="00E45EF2"/>
    <w:rsid w:val="00E7615D"/>
    <w:rsid w:val="00F8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c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53D2"/>
  </w:style>
  <w:style w:type="paragraph" w:styleId="Rodap">
    <w:name w:val="footer"/>
    <w:basedOn w:val="Normal"/>
    <w:link w:val="Rodap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5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c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53D2"/>
  </w:style>
  <w:style w:type="paragraph" w:styleId="Rodap">
    <w:name w:val="footer"/>
    <w:basedOn w:val="Normal"/>
    <w:link w:val="RodapCarc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5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Filipa Pratas</dc:creator>
  <cp:keywords/>
  <dc:description/>
  <cp:lastModifiedBy>PC</cp:lastModifiedBy>
  <cp:revision>10</cp:revision>
  <dcterms:created xsi:type="dcterms:W3CDTF">2019-05-20T09:19:00Z</dcterms:created>
  <dcterms:modified xsi:type="dcterms:W3CDTF">2019-07-25T21:56:00Z</dcterms:modified>
</cp:coreProperties>
</file>